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ADB" w:rsidRDefault="00BA4ADB" w:rsidP="00BA4ADB">
      <w:pPr>
        <w:widowControl w:val="0"/>
        <w:ind w:firstLine="850"/>
        <w:rPr>
          <w:rFonts w:ascii="Times New Roman" w:hAnsi="Times New Roman"/>
          <w:b/>
          <w:i/>
        </w:rPr>
      </w:pPr>
      <w:bookmarkStart w:id="0" w:name="_GoBack"/>
      <w:r>
        <w:rPr>
          <w:rFonts w:ascii="Times New Roman" w:hAnsi="Times New Roman"/>
          <w:b/>
          <w:i/>
        </w:rPr>
        <w:t>Законодателем усилены меры уголовно-правового воздействия за преступления террористического и диверсионного характера</w:t>
      </w:r>
    </w:p>
    <w:bookmarkEnd w:id="0"/>
    <w:p w:rsidR="00BA4ADB" w:rsidRDefault="00BA4ADB" w:rsidP="00BA4AD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Установлены следующие ключевые положения: </w:t>
      </w:r>
    </w:p>
    <w:p w:rsidR="00BA4ADB" w:rsidRDefault="00BA4ADB" w:rsidP="00BA4AD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 Возраст привлечения к уголовной ответственности за преступления диверсионно-террористической направленности снижен до 14 лет;</w:t>
      </w:r>
    </w:p>
    <w:p w:rsidR="00BA4ADB" w:rsidRDefault="00BA4ADB" w:rsidP="00BA4AD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 За совершение в отношении несовершеннолетнего деяний, предусмотренных ч. 1 или ч. 1.1 ст. 205.1 УК РФ (содействие террористической деятельности) и ч. 1 ст. 281.1 УК РФ (содействие диверсионной деятельности), предусмотрено наказание в виде лишения свободы до пожизненного срока.</w:t>
      </w:r>
    </w:p>
    <w:p w:rsidR="00BA4ADB" w:rsidRDefault="00BA4ADB" w:rsidP="00BA4AD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Введены ограничения в вопросах назначения наказания: </w:t>
      </w:r>
    </w:p>
    <w:p w:rsidR="00BA4ADB" w:rsidRDefault="00BA4ADB" w:rsidP="00BA4AD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Исключена возможность применения сроков давности по составам преступлений диверсионной направленности; </w:t>
      </w:r>
    </w:p>
    <w:p w:rsidR="00BA4ADB" w:rsidRDefault="00BA4ADB" w:rsidP="00BA4AD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2. Условно-досрочное освобождение может быть применено не ранее отбытия 3/4 назначенного срока наказания;</w:t>
      </w:r>
    </w:p>
    <w:p w:rsidR="00BA4ADB" w:rsidRDefault="00BA4ADB" w:rsidP="00BA4AD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Запрещено применение условного осуждения за участие в диверсионном сообществе; </w:t>
      </w:r>
    </w:p>
    <w:p w:rsidR="00BA4ADB" w:rsidRDefault="00BA4ADB" w:rsidP="00BA4AD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4. Исключена возможность назначения наказания ниже низшего предела, предусмотренного санкцией статьи.</w:t>
      </w:r>
    </w:p>
    <w:p w:rsidR="00A529BC" w:rsidRDefault="00A529BC"/>
    <w:sectPr w:rsidR="00A5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4E"/>
    <w:rsid w:val="000B044E"/>
    <w:rsid w:val="00A529BC"/>
    <w:rsid w:val="00BA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0311F-BFA0-4AA8-92CD-D035F112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AD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2026-08-14T07:24:00Z</dcterms:created>
  <dcterms:modified xsi:type="dcterms:W3CDTF">2026-08-14T07:24:00Z</dcterms:modified>
</cp:coreProperties>
</file>